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8E" w:rsidRPr="00FC1E15" w:rsidRDefault="003475C9" w:rsidP="00FC1E15">
      <w:pPr>
        <w:pStyle w:val="Standard"/>
        <w:spacing w:line="360" w:lineRule="auto"/>
        <w:jc w:val="center"/>
        <w:rPr>
          <w:rFonts w:ascii="Arvo" w:hAnsi="Arvo"/>
          <w:smallCaps/>
          <w:sz w:val="28"/>
          <w:szCs w:val="22"/>
        </w:rPr>
      </w:pPr>
      <w:r w:rsidRPr="00495DBF">
        <w:rPr>
          <w:rFonts w:ascii="Arvo" w:hAnsi="Arvo"/>
          <w:smallCaps/>
          <w:noProof/>
          <w:sz w:val="28"/>
          <w:szCs w:val="22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1352550" cy="771525"/>
            <wp:effectExtent l="0" t="0" r="0" b="952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8F6">
        <w:rPr>
          <w:rFonts w:ascii="Arvo" w:hAnsi="Arvo"/>
          <w:smallCaps/>
          <w:sz w:val="28"/>
          <w:szCs w:val="22"/>
        </w:rPr>
        <w:t>Guide juridique et méthodologique</w:t>
      </w:r>
    </w:p>
    <w:p w:rsidR="009058F6" w:rsidRDefault="009058F6" w:rsidP="00FC1E15">
      <w:pPr>
        <w:spacing w:line="360" w:lineRule="auto"/>
        <w:jc w:val="both"/>
        <w:rPr>
          <w:rFonts w:ascii="Arvo" w:hAnsi="Arvo"/>
          <w:sz w:val="22"/>
          <w:szCs w:val="20"/>
          <w:lang w:eastAsia="fr-FR"/>
        </w:rPr>
      </w:pPr>
    </w:p>
    <w:p w:rsidR="009058F6" w:rsidRPr="00D1529B" w:rsidRDefault="009058F6" w:rsidP="00D1529B">
      <w:pPr>
        <w:spacing w:line="360" w:lineRule="auto"/>
        <w:jc w:val="both"/>
        <w:rPr>
          <w:rFonts w:ascii="Arvo" w:hAnsi="Arvo"/>
          <w:color w:val="000000"/>
          <w:sz w:val="20"/>
          <w:szCs w:val="20"/>
          <w:lang w:eastAsia="fr-FR"/>
        </w:rPr>
      </w:pPr>
      <w:r w:rsidRPr="00FC1E15">
        <w:rPr>
          <w:rFonts w:ascii="Arvo" w:hAnsi="Arvo"/>
          <w:sz w:val="20"/>
          <w:szCs w:val="20"/>
          <w:lang w:eastAsia="fr-FR"/>
        </w:rPr>
        <w:t>Nous demandons aux étudiant.es souhaitant déposer leur mémoire sur l’archive ouverte DUMAS de</w:t>
      </w:r>
      <w:r w:rsidRPr="00FC1E15">
        <w:rPr>
          <w:rFonts w:ascii="Arvo" w:hAnsi="Arvo"/>
          <w:b/>
          <w:sz w:val="20"/>
          <w:szCs w:val="20"/>
          <w:lang w:eastAsia="fr-FR"/>
        </w:rPr>
        <w:t xml:space="preserve"> s'assurer de la communicabilité de leur travail.</w:t>
      </w:r>
      <w:r w:rsidRPr="00FC1E15">
        <w:rPr>
          <w:rFonts w:ascii="Arvo" w:hAnsi="Arvo"/>
          <w:sz w:val="20"/>
          <w:szCs w:val="20"/>
          <w:lang w:eastAsia="fr-FR"/>
        </w:rPr>
        <w:t xml:space="preserve"> </w:t>
      </w:r>
      <w:r w:rsidRPr="00FC1E15">
        <w:rPr>
          <w:rFonts w:ascii="Arvo" w:hAnsi="Arvo"/>
          <w:color w:val="000000"/>
          <w:sz w:val="20"/>
          <w:szCs w:val="20"/>
          <w:lang w:eastAsia="fr-FR"/>
        </w:rPr>
        <w:t>Une attention particulière doit être apportée aux mémoires comportant des illustrations (droit d’auteur), ainsi qu’aux entretiens (données personnelles, diffusion des propos sur internet).</w:t>
      </w:r>
      <w:r w:rsidR="00D1529B">
        <w:rPr>
          <w:rFonts w:ascii="Arvo" w:hAnsi="Arvo"/>
          <w:color w:val="000000"/>
          <w:sz w:val="20"/>
          <w:szCs w:val="20"/>
          <w:lang w:eastAsia="fr-FR"/>
        </w:rPr>
        <w:t xml:space="preserve"> </w:t>
      </w:r>
      <w:r w:rsidRPr="00FC1E15">
        <w:rPr>
          <w:rFonts w:ascii="Arvo" w:hAnsi="Arvo"/>
          <w:color w:val="000000"/>
          <w:sz w:val="20"/>
          <w:szCs w:val="20"/>
          <w:lang w:eastAsia="fr-FR"/>
        </w:rPr>
        <w:t>A la réception de votre demande de dépôt, nous nous assurons du respect des règles de base : anonymisation, signalement des sources, suppression des données personnelles, etc.</w:t>
      </w:r>
      <w:r w:rsidRPr="00FC1E15">
        <w:rPr>
          <w:rFonts w:ascii="Cambria" w:hAnsi="Cambria" w:cs="Cambria"/>
          <w:color w:val="000000"/>
          <w:sz w:val="20"/>
          <w:szCs w:val="20"/>
          <w:lang w:eastAsia="fr-FR"/>
        </w:rPr>
        <w:t> </w:t>
      </w:r>
      <w:r w:rsidRPr="00586ABE">
        <w:rPr>
          <w:rFonts w:ascii="Arvo" w:hAnsi="Arvo"/>
          <w:b/>
          <w:smallCaps/>
          <w:color w:val="FF0000"/>
          <w:sz w:val="22"/>
          <w:szCs w:val="20"/>
          <w:lang w:eastAsia="fr-FR"/>
        </w:rPr>
        <w:t>Mais, un contrôle doit être effectué par vous et votre jury de soutenance avant l’envoi des documents</w:t>
      </w:r>
      <w:r w:rsidRPr="00586ABE">
        <w:rPr>
          <w:rFonts w:ascii="Arvo" w:hAnsi="Arvo"/>
          <w:b/>
          <w:color w:val="FF0000"/>
          <w:sz w:val="22"/>
          <w:szCs w:val="20"/>
          <w:lang w:eastAsia="fr-FR"/>
        </w:rPr>
        <w:t>.</w:t>
      </w:r>
    </w:p>
    <w:p w:rsidR="009058F6" w:rsidRPr="00FC1E15" w:rsidRDefault="009058F6" w:rsidP="00FC1E15">
      <w:pPr>
        <w:spacing w:line="360" w:lineRule="auto"/>
        <w:jc w:val="both"/>
        <w:rPr>
          <w:rFonts w:ascii="Arvo" w:hAnsi="Arvo"/>
          <w:smallCaps/>
          <w:sz w:val="22"/>
          <w:szCs w:val="22"/>
        </w:rPr>
      </w:pPr>
    </w:p>
    <w:p w:rsidR="009058F6" w:rsidRDefault="009058F6" w:rsidP="00FC1E15">
      <w:pPr>
        <w:spacing w:line="360" w:lineRule="auto"/>
        <w:jc w:val="center"/>
        <w:rPr>
          <w:rFonts w:ascii="Arvo" w:hAnsi="Arvo"/>
          <w:smallCaps/>
          <w:sz w:val="28"/>
          <w:szCs w:val="22"/>
        </w:rPr>
      </w:pPr>
      <w:r w:rsidRPr="00D41870">
        <w:rPr>
          <w:rFonts w:ascii="Arvo" w:hAnsi="Arvo"/>
          <w:smallCaps/>
          <w:sz w:val="28"/>
          <w:szCs w:val="22"/>
        </w:rPr>
        <w:t>Repères méthodologiques</w:t>
      </w:r>
    </w:p>
    <w:p w:rsidR="00FC1E15" w:rsidRPr="00FC1E15" w:rsidRDefault="00FC1E15" w:rsidP="00FC1E15">
      <w:pPr>
        <w:spacing w:line="360" w:lineRule="auto"/>
        <w:jc w:val="center"/>
        <w:rPr>
          <w:rFonts w:ascii="Arvo" w:hAnsi="Arvo"/>
          <w:smallCaps/>
          <w:sz w:val="20"/>
          <w:szCs w:val="20"/>
        </w:rPr>
      </w:pPr>
    </w:p>
    <w:p w:rsidR="00765BDE" w:rsidRPr="00FC1E15" w:rsidRDefault="00765BDE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  <w:r w:rsidRPr="00FC1E15">
        <w:rPr>
          <w:rFonts w:ascii="Arvo" w:hAnsi="Arvo"/>
          <w:sz w:val="20"/>
          <w:szCs w:val="20"/>
          <w:lang w:eastAsia="fr-FR"/>
        </w:rPr>
        <w:t>Formez-vous en ligne :</w:t>
      </w:r>
    </w:p>
    <w:p w:rsidR="00765BDE" w:rsidRPr="00FC1E15" w:rsidRDefault="00765BDE" w:rsidP="00FC1E15">
      <w:pPr>
        <w:pStyle w:val="Paragraphedeliste"/>
        <w:numPr>
          <w:ilvl w:val="0"/>
          <w:numId w:val="3"/>
        </w:numPr>
        <w:rPr>
          <w:szCs w:val="20"/>
          <w:lang w:eastAsia="fr-FR"/>
        </w:rPr>
      </w:pPr>
      <w:r w:rsidRPr="00FC1E15">
        <w:rPr>
          <w:szCs w:val="20"/>
          <w:lang w:eastAsia="fr-FR"/>
        </w:rPr>
        <w:t>Citer sans plagier</w:t>
      </w:r>
      <w:r w:rsidRPr="00FC1E15">
        <w:rPr>
          <w:rFonts w:ascii="Cambria" w:hAnsi="Cambria" w:cs="Cambria"/>
          <w:szCs w:val="20"/>
          <w:lang w:eastAsia="fr-FR"/>
        </w:rPr>
        <w:t> </w:t>
      </w:r>
      <w:r w:rsidRPr="00FC1E15">
        <w:rPr>
          <w:szCs w:val="20"/>
          <w:lang w:eastAsia="fr-FR"/>
        </w:rPr>
        <w:t xml:space="preserve">: </w:t>
      </w:r>
      <w:hyperlink r:id="rId9" w:history="1">
        <w:r w:rsidRPr="00FC1E15">
          <w:rPr>
            <w:rStyle w:val="Lienhypertexte"/>
            <w:szCs w:val="20"/>
            <w:lang w:eastAsia="fr-FR"/>
          </w:rPr>
          <w:t>https://cdn.univ-lyon2.fr/scd/formdoc/Citer/</w:t>
        </w:r>
      </w:hyperlink>
    </w:p>
    <w:p w:rsidR="00765BDE" w:rsidRPr="00FC1E15" w:rsidRDefault="00765BDE" w:rsidP="00FC1E15">
      <w:pPr>
        <w:pStyle w:val="Paragraphedeliste"/>
        <w:numPr>
          <w:ilvl w:val="0"/>
          <w:numId w:val="3"/>
        </w:numPr>
        <w:rPr>
          <w:szCs w:val="20"/>
          <w:lang w:eastAsia="fr-FR"/>
        </w:rPr>
      </w:pPr>
      <w:r w:rsidRPr="00FC1E15">
        <w:rPr>
          <w:szCs w:val="20"/>
          <w:lang w:eastAsia="fr-FR"/>
        </w:rPr>
        <w:t>Trouver des images en ligne</w:t>
      </w:r>
      <w:r w:rsidRPr="00FC1E15">
        <w:rPr>
          <w:rFonts w:ascii="Cambria" w:hAnsi="Cambria" w:cs="Cambria"/>
          <w:szCs w:val="20"/>
          <w:lang w:eastAsia="fr-FR"/>
        </w:rPr>
        <w:t> </w:t>
      </w:r>
      <w:r w:rsidRPr="00FC1E15">
        <w:rPr>
          <w:szCs w:val="20"/>
          <w:lang w:eastAsia="fr-FR"/>
        </w:rPr>
        <w:t xml:space="preserve">: </w:t>
      </w:r>
      <w:hyperlink r:id="rId10" w:history="1">
        <w:r w:rsidRPr="00FC1E15">
          <w:rPr>
            <w:rStyle w:val="Lienhypertexte"/>
            <w:szCs w:val="20"/>
            <w:lang w:eastAsia="fr-FR"/>
          </w:rPr>
          <w:t>https://cdn.univ-lyon2.fr/scd/formdoc/ImagesInternet/ImagesInternet.pdf</w:t>
        </w:r>
      </w:hyperlink>
    </w:p>
    <w:p w:rsidR="009058F6" w:rsidRPr="00586ABE" w:rsidRDefault="00765BDE" w:rsidP="00586ABE">
      <w:pPr>
        <w:pStyle w:val="Paragraphedeliste"/>
        <w:numPr>
          <w:ilvl w:val="0"/>
          <w:numId w:val="3"/>
        </w:numPr>
        <w:rPr>
          <w:szCs w:val="20"/>
          <w:lang w:eastAsia="fr-FR"/>
        </w:rPr>
      </w:pPr>
      <w:r w:rsidRPr="00FC1E15">
        <w:rPr>
          <w:szCs w:val="20"/>
          <w:lang w:eastAsia="fr-FR"/>
        </w:rPr>
        <w:t>Adapter son mémoire à une lecture sur écran</w:t>
      </w:r>
      <w:r w:rsidRPr="00FC1E15">
        <w:rPr>
          <w:rFonts w:ascii="Cambria" w:hAnsi="Cambria" w:cs="Cambria"/>
          <w:szCs w:val="20"/>
          <w:lang w:eastAsia="fr-FR"/>
        </w:rPr>
        <w:t> </w:t>
      </w:r>
      <w:r w:rsidRPr="00FC1E15">
        <w:rPr>
          <w:szCs w:val="20"/>
          <w:lang w:eastAsia="fr-FR"/>
        </w:rPr>
        <w:t xml:space="preserve">: </w:t>
      </w:r>
      <w:r w:rsidR="009058F6" w:rsidRPr="00586ABE">
        <w:rPr>
          <w:szCs w:val="20"/>
          <w:lang w:eastAsia="fr-FR"/>
        </w:rPr>
        <w:t xml:space="preserve">DANIEL, Johanna. </w:t>
      </w:r>
      <w:r w:rsidR="009058F6" w:rsidRPr="00586ABE">
        <w:rPr>
          <w:i/>
          <w:szCs w:val="20"/>
          <w:lang w:eastAsia="fr-FR"/>
        </w:rPr>
        <w:t>Adapter un mémoire universitaire et ses annexes à une lecture sur écran</w:t>
      </w:r>
      <w:r w:rsidR="009058F6" w:rsidRPr="00586ABE">
        <w:rPr>
          <w:szCs w:val="20"/>
          <w:lang w:eastAsia="fr-FR"/>
        </w:rPr>
        <w:t xml:space="preserve">. Hypothèses.org [en ligne]. </w:t>
      </w:r>
      <w:r w:rsidR="009058F6" w:rsidRPr="00586ABE">
        <w:rPr>
          <w:szCs w:val="20"/>
        </w:rPr>
        <w:t>Publié et mis à jour le 10/04/2020. Disponible à l’adresse</w:t>
      </w:r>
      <w:r w:rsidR="009058F6" w:rsidRPr="00586ABE">
        <w:rPr>
          <w:rFonts w:ascii="Cambria" w:hAnsi="Cambria" w:cs="Cambria"/>
          <w:szCs w:val="20"/>
        </w:rPr>
        <w:t> </w:t>
      </w:r>
      <w:r w:rsidR="009058F6" w:rsidRPr="00586ABE">
        <w:rPr>
          <w:szCs w:val="20"/>
        </w:rPr>
        <w:t xml:space="preserve">: </w:t>
      </w:r>
      <w:hyperlink r:id="rId11" w:history="1">
        <w:r w:rsidR="009058F6" w:rsidRPr="00586ABE">
          <w:rPr>
            <w:rStyle w:val="Lienhypertexte"/>
            <w:szCs w:val="20"/>
          </w:rPr>
          <w:t>https://ig.hypotheses.org/2095</w:t>
        </w:r>
      </w:hyperlink>
      <w:r w:rsidR="009058F6" w:rsidRPr="00586ABE">
        <w:rPr>
          <w:szCs w:val="20"/>
        </w:rPr>
        <w:t xml:space="preserve"> [Consulté le : 13/11/2020]</w:t>
      </w: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</w:p>
    <w:p w:rsidR="00373F7C" w:rsidRPr="00FC1E15" w:rsidRDefault="00FC1E15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  <w:r w:rsidRPr="00FC1E15">
        <w:rPr>
          <w:rFonts w:ascii="Arvo" w:hAnsi="Arvo"/>
          <w:b/>
          <w:sz w:val="20"/>
          <w:szCs w:val="20"/>
          <w:lang w:eastAsia="fr-FR"/>
        </w:rPr>
        <w:t>Citation</w:t>
      </w:r>
      <w:r w:rsidR="00373F7C" w:rsidRPr="00FC1E15">
        <w:rPr>
          <w:rFonts w:ascii="Arvo" w:hAnsi="Arvo"/>
          <w:sz w:val="20"/>
          <w:szCs w:val="20"/>
          <w:lang w:eastAsia="fr-FR"/>
        </w:rPr>
        <w:t xml:space="preserve"> : en tant qu’</w:t>
      </w:r>
      <w:proofErr w:type="spellStart"/>
      <w:r w:rsidR="00373F7C" w:rsidRPr="00FC1E15">
        <w:rPr>
          <w:rFonts w:ascii="Arvo" w:hAnsi="Arvo"/>
          <w:sz w:val="20"/>
          <w:szCs w:val="20"/>
          <w:lang w:eastAsia="fr-FR"/>
        </w:rPr>
        <w:t>auteur.e</w:t>
      </w:r>
      <w:proofErr w:type="spellEnd"/>
      <w:r w:rsidR="00373F7C" w:rsidRPr="00FC1E15">
        <w:rPr>
          <w:rFonts w:ascii="Arvo" w:hAnsi="Arvo"/>
          <w:sz w:val="20"/>
          <w:szCs w:val="20"/>
          <w:lang w:eastAsia="fr-FR"/>
        </w:rPr>
        <w:t xml:space="preserve">, vous êtes vous-même </w:t>
      </w:r>
      <w:proofErr w:type="spellStart"/>
      <w:r w:rsidR="00373F7C" w:rsidRPr="00FC1E15">
        <w:rPr>
          <w:rFonts w:ascii="Arvo" w:hAnsi="Arvo"/>
          <w:sz w:val="20"/>
          <w:szCs w:val="20"/>
          <w:lang w:eastAsia="fr-FR"/>
        </w:rPr>
        <w:t>tenu.e</w:t>
      </w:r>
      <w:proofErr w:type="spellEnd"/>
      <w:r w:rsidR="00373F7C" w:rsidRPr="00FC1E15">
        <w:rPr>
          <w:rFonts w:ascii="Arvo" w:hAnsi="Arvo"/>
          <w:sz w:val="20"/>
          <w:szCs w:val="20"/>
          <w:lang w:eastAsia="fr-FR"/>
        </w:rPr>
        <w:t xml:space="preserve"> de respecter la législation relative aux droits d’auteur. Les courtes citations d'œuvres textuelles sont autorisées, à des fins critiques, polémiques, pédagogiques, scientifiques, d'information... L'</w:t>
      </w:r>
      <w:proofErr w:type="spellStart"/>
      <w:r w:rsidR="00373F7C" w:rsidRPr="00FC1E15">
        <w:rPr>
          <w:rFonts w:ascii="Arvo" w:hAnsi="Arvo"/>
          <w:sz w:val="20"/>
          <w:szCs w:val="20"/>
          <w:lang w:eastAsia="fr-FR"/>
        </w:rPr>
        <w:t>auteur.e</w:t>
      </w:r>
      <w:proofErr w:type="spellEnd"/>
      <w:r w:rsidR="00373F7C" w:rsidRPr="00FC1E15">
        <w:rPr>
          <w:rFonts w:ascii="Arvo" w:hAnsi="Arvo"/>
          <w:sz w:val="20"/>
          <w:szCs w:val="20"/>
          <w:lang w:eastAsia="fr-FR"/>
        </w:rPr>
        <w:t xml:space="preserve"> et la source du document cité doivent apparaître clairement, et le texte être distingué de l'œuvre </w:t>
      </w:r>
      <w:proofErr w:type="spellStart"/>
      <w:r w:rsidR="00373F7C" w:rsidRPr="00FC1E15">
        <w:rPr>
          <w:rFonts w:ascii="Arvo" w:hAnsi="Arvo"/>
          <w:sz w:val="20"/>
          <w:szCs w:val="20"/>
          <w:lang w:eastAsia="fr-FR"/>
        </w:rPr>
        <w:t>citante</w:t>
      </w:r>
      <w:proofErr w:type="spellEnd"/>
      <w:r w:rsidR="00373F7C" w:rsidRPr="00FC1E15">
        <w:rPr>
          <w:rFonts w:ascii="Arvo" w:hAnsi="Arvo"/>
          <w:sz w:val="20"/>
          <w:szCs w:val="20"/>
          <w:lang w:eastAsia="fr-FR"/>
        </w:rPr>
        <w:t xml:space="preserve"> (guillemets, police différente).</w:t>
      </w: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  <w:r w:rsidRPr="00FC1E15">
        <w:rPr>
          <w:rFonts w:ascii="Arvo" w:hAnsi="Arvo"/>
          <w:b/>
          <w:sz w:val="20"/>
          <w:szCs w:val="20"/>
          <w:lang w:eastAsia="fr-FR"/>
        </w:rPr>
        <w:t>Reproduction d'images</w:t>
      </w:r>
      <w:r w:rsidRPr="00FC1E15">
        <w:rPr>
          <w:rFonts w:ascii="Arvo" w:hAnsi="Arvo"/>
          <w:sz w:val="20"/>
          <w:szCs w:val="20"/>
          <w:lang w:eastAsia="fr-FR"/>
        </w:rPr>
        <w:t xml:space="preserve"> : vous devez avoir l'autorisation de l'</w:t>
      </w:r>
      <w:proofErr w:type="spellStart"/>
      <w:r w:rsidRPr="00FC1E15">
        <w:rPr>
          <w:rFonts w:ascii="Arvo" w:hAnsi="Arvo"/>
          <w:sz w:val="20"/>
          <w:szCs w:val="20"/>
          <w:lang w:eastAsia="fr-FR"/>
        </w:rPr>
        <w:t>auteur.e</w:t>
      </w:r>
      <w:proofErr w:type="spellEnd"/>
      <w:r w:rsidRPr="00FC1E15">
        <w:rPr>
          <w:rFonts w:ascii="Arvo" w:hAnsi="Arvo"/>
          <w:sz w:val="20"/>
          <w:szCs w:val="20"/>
          <w:lang w:eastAsia="fr-FR"/>
        </w:rPr>
        <w:t xml:space="preserve"> et des personnes éventuellement représentées, pour reproduire une photographie, un dessin... </w:t>
      </w: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  <w:r w:rsidRPr="00FC1E15">
        <w:rPr>
          <w:rFonts w:ascii="Arvo" w:hAnsi="Arvo"/>
          <w:b/>
          <w:sz w:val="20"/>
          <w:szCs w:val="20"/>
          <w:lang w:eastAsia="fr-FR"/>
        </w:rPr>
        <w:t>Transcription des entretiens</w:t>
      </w:r>
      <w:r w:rsidRPr="00FC1E15">
        <w:rPr>
          <w:rFonts w:ascii="Arvo" w:hAnsi="Arvo"/>
          <w:sz w:val="20"/>
          <w:szCs w:val="20"/>
          <w:lang w:eastAsia="fr-FR"/>
        </w:rPr>
        <w:t xml:space="preserve"> : vous devez avoir l'accord des personnes interviewées pour la diffusion des entretiens. </w:t>
      </w: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sz w:val="20"/>
          <w:szCs w:val="20"/>
          <w:lang w:eastAsia="fr-FR"/>
        </w:rPr>
      </w:pPr>
    </w:p>
    <w:p w:rsidR="00373F7C" w:rsidRPr="00FC1E15" w:rsidRDefault="00373F7C" w:rsidP="00FC1E15">
      <w:pPr>
        <w:spacing w:line="360" w:lineRule="auto"/>
        <w:jc w:val="both"/>
        <w:rPr>
          <w:rFonts w:ascii="Arvo" w:hAnsi="Arvo"/>
          <w:b/>
          <w:sz w:val="22"/>
          <w:szCs w:val="20"/>
          <w:lang w:eastAsia="fr-FR"/>
        </w:rPr>
      </w:pPr>
      <w:r w:rsidRPr="00FC1E15">
        <w:rPr>
          <w:rFonts w:ascii="Arvo" w:hAnsi="Arvo"/>
          <w:b/>
          <w:sz w:val="20"/>
          <w:szCs w:val="20"/>
          <w:lang w:eastAsia="fr-FR"/>
        </w:rPr>
        <w:t xml:space="preserve">D’une manière générale, indiquez toujours la provenance de vos informations </w:t>
      </w:r>
      <w:r w:rsidRPr="00FC1E15">
        <w:rPr>
          <w:rFonts w:ascii="Arvo" w:hAnsi="Arvo"/>
          <w:sz w:val="20"/>
          <w:szCs w:val="20"/>
          <w:lang w:eastAsia="fr-FR"/>
        </w:rPr>
        <w:t>textuelles, iconographiques, etc.,</w:t>
      </w:r>
      <w:r w:rsidRPr="00FC1E15">
        <w:rPr>
          <w:rFonts w:ascii="Arvo" w:hAnsi="Arvo"/>
          <w:b/>
          <w:sz w:val="20"/>
          <w:szCs w:val="20"/>
          <w:lang w:eastAsia="fr-FR"/>
        </w:rPr>
        <w:t xml:space="preserve"> </w:t>
      </w:r>
      <w:r w:rsidRPr="00FC1E15">
        <w:rPr>
          <w:rFonts w:ascii="Arvo" w:hAnsi="Arvo"/>
          <w:sz w:val="20"/>
          <w:szCs w:val="20"/>
          <w:lang w:eastAsia="fr-FR"/>
        </w:rPr>
        <w:t>et si vous souhaitez diffuser votre travail, demandez une autorisation de diffusion aux personnes concernées.</w:t>
      </w:r>
      <w:r w:rsidRPr="00FC1E15">
        <w:rPr>
          <w:rFonts w:ascii="Arvo" w:hAnsi="Arvo"/>
          <w:b/>
          <w:sz w:val="20"/>
          <w:szCs w:val="20"/>
          <w:lang w:eastAsia="fr-FR"/>
        </w:rPr>
        <w:t xml:space="preserve"> N’oubliez pas, il existe des outils performants de détection de plagiat !</w:t>
      </w:r>
    </w:p>
    <w:p w:rsidR="00586ABE" w:rsidRDefault="00586ABE">
      <w:pPr>
        <w:rPr>
          <w:rFonts w:ascii="Arvo" w:hAnsi="Arvo"/>
          <w:smallCaps/>
          <w:sz w:val="28"/>
          <w:szCs w:val="22"/>
        </w:rPr>
      </w:pPr>
      <w:r>
        <w:rPr>
          <w:rFonts w:ascii="Arvo" w:hAnsi="Arvo"/>
          <w:smallCaps/>
          <w:sz w:val="28"/>
          <w:szCs w:val="22"/>
        </w:rPr>
        <w:br w:type="page"/>
      </w:r>
      <w:bookmarkStart w:id="0" w:name="_GoBack"/>
      <w:bookmarkEnd w:id="0"/>
    </w:p>
    <w:p w:rsidR="009058F6" w:rsidRPr="00D41870" w:rsidRDefault="009058F6" w:rsidP="00FC1E15">
      <w:pPr>
        <w:spacing w:line="360" w:lineRule="auto"/>
        <w:jc w:val="center"/>
        <w:rPr>
          <w:rFonts w:ascii="Arvo" w:hAnsi="Arvo"/>
          <w:smallCaps/>
          <w:sz w:val="28"/>
          <w:szCs w:val="22"/>
        </w:rPr>
      </w:pPr>
      <w:r w:rsidRPr="00D41870">
        <w:rPr>
          <w:rFonts w:ascii="Arvo" w:hAnsi="Arvo"/>
          <w:smallCaps/>
          <w:sz w:val="28"/>
          <w:szCs w:val="22"/>
        </w:rPr>
        <w:lastRenderedPageBreak/>
        <w:t xml:space="preserve">Repères </w:t>
      </w:r>
      <w:r>
        <w:rPr>
          <w:rFonts w:ascii="Arvo" w:hAnsi="Arvo"/>
          <w:smallCaps/>
          <w:sz w:val="28"/>
          <w:szCs w:val="22"/>
        </w:rPr>
        <w:t>juridiques</w:t>
      </w:r>
    </w:p>
    <w:p w:rsidR="00FC1E15" w:rsidRDefault="00FC1E15" w:rsidP="00FC1E15">
      <w:pPr>
        <w:pStyle w:val="Standard"/>
        <w:spacing w:line="360" w:lineRule="auto"/>
        <w:jc w:val="both"/>
        <w:rPr>
          <w:rFonts w:ascii="Arvo" w:hAnsi="Arvo"/>
          <w:sz w:val="20"/>
          <w:szCs w:val="20"/>
        </w:rPr>
      </w:pPr>
    </w:p>
    <w:p w:rsidR="00235A8E" w:rsidRPr="00FC1E15" w:rsidRDefault="003475C9" w:rsidP="00FC1E15">
      <w:pPr>
        <w:pStyle w:val="Standard"/>
        <w:spacing w:line="360" w:lineRule="auto"/>
        <w:jc w:val="both"/>
        <w:rPr>
          <w:rFonts w:ascii="Arvo" w:hAnsi="Arvo"/>
          <w:sz w:val="20"/>
          <w:szCs w:val="20"/>
        </w:rPr>
      </w:pPr>
      <w:r w:rsidRPr="00FC1E15">
        <w:rPr>
          <w:rFonts w:ascii="Arvo" w:hAnsi="Arvo"/>
          <w:sz w:val="20"/>
          <w:szCs w:val="20"/>
        </w:rPr>
        <w:t xml:space="preserve">Un mémoire de master a un </w:t>
      </w:r>
      <w:r w:rsidRPr="00FC1E15">
        <w:rPr>
          <w:rFonts w:ascii="Arvo" w:hAnsi="Arvo"/>
          <w:b/>
          <w:bCs/>
          <w:sz w:val="20"/>
          <w:szCs w:val="20"/>
        </w:rPr>
        <w:t>double statut</w:t>
      </w:r>
      <w:r w:rsidRPr="00FC1E15">
        <w:rPr>
          <w:rFonts w:ascii="Arvo" w:hAnsi="Arvo"/>
          <w:sz w:val="20"/>
          <w:szCs w:val="20"/>
        </w:rPr>
        <w:t xml:space="preserve"> :</w:t>
      </w:r>
    </w:p>
    <w:p w:rsidR="00495DBF" w:rsidRPr="00FC1E15" w:rsidRDefault="003475C9" w:rsidP="00FC1E1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vo" w:hAnsi="Arvo"/>
          <w:sz w:val="20"/>
          <w:szCs w:val="20"/>
        </w:rPr>
      </w:pPr>
      <w:r w:rsidRPr="00FC1E15">
        <w:rPr>
          <w:rFonts w:ascii="Cambria" w:hAnsi="Cambria" w:cs="Cambria"/>
          <w:b/>
          <w:bCs/>
          <w:sz w:val="20"/>
          <w:szCs w:val="20"/>
        </w:rPr>
        <w:t>œ</w:t>
      </w:r>
      <w:r w:rsidRPr="00FC1E15">
        <w:rPr>
          <w:rFonts w:ascii="Arvo" w:hAnsi="Arvo"/>
          <w:b/>
          <w:bCs/>
          <w:sz w:val="20"/>
          <w:szCs w:val="20"/>
        </w:rPr>
        <w:t>uvre de l’esprit</w:t>
      </w:r>
      <w:r w:rsidRPr="00FC1E15">
        <w:rPr>
          <w:rFonts w:ascii="Arvo" w:hAnsi="Arvo"/>
          <w:sz w:val="20"/>
          <w:szCs w:val="20"/>
        </w:rPr>
        <w:t xml:space="preserve"> : </w:t>
      </w:r>
      <w:r w:rsidRPr="00FC1E15">
        <w:rPr>
          <w:rFonts w:ascii="Arvo" w:hAnsi="Arvo"/>
          <w:color w:val="000000"/>
          <w:sz w:val="20"/>
          <w:szCs w:val="20"/>
        </w:rPr>
        <w:t>à ce titre, l’auteur a seul le droit de le divulguer (</w:t>
      </w:r>
      <w:r w:rsidRPr="00FC1E15">
        <w:rPr>
          <w:rFonts w:ascii="Arvo" w:hAnsi="Arvo"/>
          <w:sz w:val="20"/>
          <w:szCs w:val="20"/>
        </w:rPr>
        <w:t>c</w:t>
      </w:r>
      <w:r w:rsidRPr="00FC1E15">
        <w:rPr>
          <w:rFonts w:ascii="Arvo" w:hAnsi="Arvo"/>
          <w:color w:val="000000"/>
          <w:sz w:val="20"/>
          <w:szCs w:val="20"/>
        </w:rPr>
        <w:t xml:space="preserve">ode de la propriété </w:t>
      </w:r>
      <w:r w:rsidRPr="00FC1E15">
        <w:rPr>
          <w:rFonts w:ascii="Arvo" w:hAnsi="Arvo"/>
          <w:sz w:val="20"/>
          <w:szCs w:val="20"/>
        </w:rPr>
        <w:t>intellectuelle, article 121-2)</w:t>
      </w:r>
    </w:p>
    <w:p w:rsidR="00235A8E" w:rsidRPr="00FC1E15" w:rsidRDefault="003475C9" w:rsidP="00FC1E1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vo" w:hAnsi="Arvo"/>
          <w:sz w:val="20"/>
          <w:szCs w:val="20"/>
        </w:rPr>
      </w:pPr>
      <w:r w:rsidRPr="00FC1E15">
        <w:rPr>
          <w:rFonts w:ascii="Arvo" w:hAnsi="Arvo"/>
          <w:b/>
          <w:bCs/>
          <w:sz w:val="20"/>
          <w:szCs w:val="20"/>
        </w:rPr>
        <w:t>archive publique</w:t>
      </w:r>
      <w:r w:rsidRPr="00FC1E15">
        <w:rPr>
          <w:rFonts w:ascii="Arvo" w:hAnsi="Arvo"/>
          <w:sz w:val="20"/>
          <w:szCs w:val="20"/>
        </w:rPr>
        <w:t xml:space="preserve"> : en conséquence, il est librement communicable par l'université à toute personne qui en ferait la demande (article L231-1 du code du patrimoine et articles L311-1 et suivants du code des relations entre le public et l'administration).</w:t>
      </w:r>
    </w:p>
    <w:p w:rsidR="00235A8E" w:rsidRPr="00FC1E15" w:rsidRDefault="00235A8E" w:rsidP="00FC1E15">
      <w:pPr>
        <w:pStyle w:val="Standard"/>
        <w:spacing w:line="360" w:lineRule="auto"/>
        <w:jc w:val="both"/>
        <w:rPr>
          <w:rFonts w:ascii="Arvo" w:hAnsi="Arvo"/>
          <w:sz w:val="20"/>
          <w:szCs w:val="20"/>
        </w:rPr>
      </w:pPr>
    </w:p>
    <w:p w:rsidR="00495DBF" w:rsidRPr="00FC1E15" w:rsidRDefault="003475C9" w:rsidP="00FC1E15">
      <w:pPr>
        <w:pStyle w:val="Standard"/>
        <w:spacing w:line="360" w:lineRule="auto"/>
        <w:jc w:val="both"/>
        <w:rPr>
          <w:rFonts w:ascii="Arvo" w:hAnsi="Arvo"/>
          <w:sz w:val="20"/>
          <w:szCs w:val="20"/>
        </w:rPr>
      </w:pPr>
      <w:r w:rsidRPr="00FC1E15">
        <w:rPr>
          <w:rFonts w:ascii="Arvo" w:hAnsi="Arvo"/>
          <w:sz w:val="20"/>
          <w:szCs w:val="20"/>
        </w:rPr>
        <w:t>Le droit de divulgation et de communication sont toutefois aménagés en application d'exceptions prévues par le code du patrimoine (articles L 231-1 et L231-2) et le code des relations entre le public et l'administration (article L311-5)</w:t>
      </w:r>
      <w:r w:rsidRPr="00FC1E15">
        <w:rPr>
          <w:rFonts w:ascii="Cambria" w:hAnsi="Cambria" w:cs="Cambria"/>
          <w:sz w:val="20"/>
          <w:szCs w:val="20"/>
        </w:rPr>
        <w:t> </w:t>
      </w:r>
      <w:r w:rsidRPr="00FC1E15">
        <w:rPr>
          <w:rFonts w:ascii="Arvo" w:hAnsi="Arvo"/>
          <w:sz w:val="20"/>
          <w:szCs w:val="20"/>
        </w:rPr>
        <w:t>:</w:t>
      </w:r>
    </w:p>
    <w:p w:rsidR="00FC1E15" w:rsidRPr="00FC1E15" w:rsidRDefault="003475C9" w:rsidP="00FC1E15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vo" w:hAnsi="Arvo"/>
          <w:sz w:val="20"/>
          <w:szCs w:val="20"/>
        </w:rPr>
      </w:pPr>
      <w:r w:rsidRPr="00FC1E15">
        <w:rPr>
          <w:rFonts w:ascii="Arvo" w:hAnsi="Arvo"/>
          <w:sz w:val="20"/>
          <w:szCs w:val="20"/>
        </w:rPr>
        <w:t xml:space="preserve">si votre mémoire contient certaines catégories de données protégées, il est soumis aux délais de communicabilité prévus par le code du patrimoine </w:t>
      </w:r>
      <w:r w:rsidRPr="00FC1E15">
        <w:rPr>
          <w:rFonts w:ascii="Arvo" w:hAnsi="Arvo"/>
          <w:i/>
          <w:iCs/>
          <w:sz w:val="20"/>
          <w:szCs w:val="20"/>
        </w:rPr>
        <w:t xml:space="preserve">sauf si vous mettez en </w:t>
      </w:r>
      <w:r w:rsidRPr="00FC1E15">
        <w:rPr>
          <w:rFonts w:ascii="Cambria" w:hAnsi="Cambria" w:cs="Cambria"/>
          <w:i/>
          <w:iCs/>
          <w:sz w:val="20"/>
          <w:szCs w:val="20"/>
        </w:rPr>
        <w:t>œ</w:t>
      </w:r>
      <w:r w:rsidRPr="00FC1E15">
        <w:rPr>
          <w:rFonts w:ascii="Arvo" w:hAnsi="Arvo"/>
          <w:i/>
          <w:iCs/>
          <w:sz w:val="20"/>
          <w:szCs w:val="20"/>
        </w:rPr>
        <w:t>uvre un des dispositifs pr</w:t>
      </w:r>
      <w:r w:rsidRPr="00FC1E15">
        <w:rPr>
          <w:rFonts w:ascii="Arvo" w:hAnsi="Arvo" w:cs="Arvo"/>
          <w:i/>
          <w:iCs/>
          <w:sz w:val="20"/>
          <w:szCs w:val="20"/>
        </w:rPr>
        <w:t>é</w:t>
      </w:r>
      <w:r w:rsidRPr="00FC1E15">
        <w:rPr>
          <w:rFonts w:ascii="Arvo" w:hAnsi="Arvo"/>
          <w:i/>
          <w:iCs/>
          <w:sz w:val="20"/>
          <w:szCs w:val="20"/>
        </w:rPr>
        <w:t>vus dans la colonne de droite du tableau</w:t>
      </w:r>
      <w:r w:rsidRPr="00FC1E15">
        <w:rPr>
          <w:rFonts w:ascii="Cambria" w:hAnsi="Cambria" w:cs="Cambria"/>
          <w:i/>
          <w:iCs/>
          <w:sz w:val="20"/>
          <w:szCs w:val="20"/>
        </w:rPr>
        <w:t> </w:t>
      </w:r>
      <w:r w:rsidRPr="00FC1E15">
        <w:rPr>
          <w:rFonts w:ascii="Arvo" w:hAnsi="Arvo"/>
          <w:sz w:val="20"/>
          <w:szCs w:val="20"/>
        </w:rPr>
        <w:t>;</w:t>
      </w:r>
    </w:p>
    <w:p w:rsidR="00FC1E15" w:rsidRDefault="003475C9" w:rsidP="00FC1E15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vo" w:hAnsi="Arvo"/>
          <w:sz w:val="20"/>
          <w:szCs w:val="20"/>
        </w:rPr>
      </w:pPr>
      <w:r w:rsidRPr="00FC1E15">
        <w:rPr>
          <w:rFonts w:ascii="Arvo" w:hAnsi="Arvo"/>
          <w:sz w:val="20"/>
          <w:szCs w:val="20"/>
        </w:rPr>
        <w:t>si votre mémoire ne contient pas les catégories de données listées dans le tableau ci-après, il est librement communicable par l'université et peut être diffusé sans difficultés («</w:t>
      </w:r>
      <w:r w:rsidRPr="00FC1E15">
        <w:rPr>
          <w:rFonts w:ascii="Cambria" w:hAnsi="Cambria" w:cs="Cambria"/>
          <w:sz w:val="20"/>
          <w:szCs w:val="20"/>
        </w:rPr>
        <w:t> </w:t>
      </w:r>
      <w:r w:rsidRPr="00FC1E15">
        <w:rPr>
          <w:rFonts w:ascii="Arvo" w:hAnsi="Arvo"/>
          <w:sz w:val="20"/>
          <w:szCs w:val="20"/>
        </w:rPr>
        <w:t>NON</w:t>
      </w:r>
      <w:r w:rsidRPr="00FC1E15">
        <w:rPr>
          <w:rFonts w:ascii="Cambria" w:hAnsi="Cambria" w:cs="Cambria"/>
          <w:sz w:val="20"/>
          <w:szCs w:val="20"/>
        </w:rPr>
        <w:t> </w:t>
      </w:r>
      <w:r w:rsidRPr="00FC1E15">
        <w:rPr>
          <w:rFonts w:ascii="Arvo" w:hAnsi="Arvo" w:cs="Arvo"/>
          <w:sz w:val="20"/>
          <w:szCs w:val="20"/>
        </w:rPr>
        <w:t>»</w:t>
      </w:r>
      <w:r w:rsidRPr="00FC1E15">
        <w:rPr>
          <w:rFonts w:ascii="Arvo" w:hAnsi="Arvo"/>
          <w:sz w:val="20"/>
          <w:szCs w:val="20"/>
        </w:rPr>
        <w:t xml:space="preserve"> renseign</w:t>
      </w:r>
      <w:r w:rsidRPr="00FC1E15">
        <w:rPr>
          <w:rFonts w:ascii="Arvo" w:hAnsi="Arvo" w:cs="Arvo"/>
          <w:sz w:val="20"/>
          <w:szCs w:val="20"/>
        </w:rPr>
        <w:t>é</w:t>
      </w:r>
      <w:r w:rsidRPr="00FC1E15">
        <w:rPr>
          <w:rFonts w:ascii="Arvo" w:hAnsi="Arvo"/>
          <w:sz w:val="20"/>
          <w:szCs w:val="20"/>
        </w:rPr>
        <w:t xml:space="preserve"> pour chaque rubrique).</w:t>
      </w:r>
    </w:p>
    <w:p w:rsidR="00FC1E15" w:rsidRDefault="00FC1E15">
      <w:pPr>
        <w:rPr>
          <w:rFonts w:ascii="Arvo" w:hAnsi="Arvo"/>
          <w:sz w:val="20"/>
          <w:szCs w:val="20"/>
        </w:rPr>
      </w:pPr>
    </w:p>
    <w:tbl>
      <w:tblPr>
        <w:tblStyle w:val="TableauGrille1Clair"/>
        <w:tblW w:w="9939" w:type="dxa"/>
        <w:tblLayout w:type="fixed"/>
        <w:tblLook w:val="0000" w:firstRow="0" w:lastRow="0" w:firstColumn="0" w:lastColumn="0" w:noHBand="0" w:noVBand="0"/>
      </w:tblPr>
      <w:tblGrid>
        <w:gridCol w:w="4616"/>
        <w:gridCol w:w="699"/>
        <w:gridCol w:w="698"/>
        <w:gridCol w:w="3926"/>
      </w:tblGrid>
      <w:tr w:rsidR="00235A8E" w:rsidRPr="00495DBF" w:rsidTr="00FC1E15">
        <w:trPr>
          <w:trHeight w:val="280"/>
        </w:trPr>
        <w:tc>
          <w:tcPr>
            <w:tcW w:w="4616" w:type="dxa"/>
            <w:vAlign w:val="center"/>
          </w:tcPr>
          <w:p w:rsidR="00235A8E" w:rsidRPr="00495DBF" w:rsidRDefault="009058F6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20"/>
                <w:szCs w:val="22"/>
              </w:rPr>
            </w:pPr>
            <w:r>
              <w:rPr>
                <w:rFonts w:ascii="Arvo" w:hAnsi="Arvo"/>
                <w:sz w:val="22"/>
                <w:szCs w:val="22"/>
              </w:rPr>
              <w:br w:type="page"/>
            </w:r>
            <w:r w:rsidR="00495DBF" w:rsidRPr="00495DBF">
              <w:rPr>
                <w:rFonts w:ascii="Arvo" w:hAnsi="Arvo"/>
                <w:b/>
                <w:sz w:val="20"/>
                <w:szCs w:val="22"/>
              </w:rPr>
              <w:t>MON MEMOIRE CONTIENT</w:t>
            </w:r>
            <w:r w:rsidR="00495DBF"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="00495DBF" w:rsidRPr="00495DBF">
              <w:rPr>
                <w:rFonts w:ascii="Arvo" w:hAnsi="Arvo"/>
                <w:b/>
                <w:sz w:val="20"/>
                <w:szCs w:val="22"/>
              </w:rPr>
              <w:t>:</w:t>
            </w:r>
          </w:p>
        </w:tc>
        <w:tc>
          <w:tcPr>
            <w:tcW w:w="699" w:type="dxa"/>
            <w:vAlign w:val="center"/>
          </w:tcPr>
          <w:p w:rsidR="00235A8E" w:rsidRPr="00495DBF" w:rsidRDefault="00495DBF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18"/>
                <w:szCs w:val="22"/>
              </w:rPr>
            </w:pPr>
            <w:r w:rsidRPr="00495DBF">
              <w:rPr>
                <w:rFonts w:ascii="Arvo" w:hAnsi="Arvo"/>
                <w:b/>
                <w:sz w:val="18"/>
                <w:szCs w:val="22"/>
              </w:rPr>
              <w:t>NON</w:t>
            </w:r>
          </w:p>
        </w:tc>
        <w:tc>
          <w:tcPr>
            <w:tcW w:w="698" w:type="dxa"/>
            <w:vAlign w:val="center"/>
          </w:tcPr>
          <w:p w:rsidR="00235A8E" w:rsidRPr="00495DBF" w:rsidRDefault="00495DBF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18"/>
                <w:szCs w:val="22"/>
              </w:rPr>
            </w:pPr>
            <w:r w:rsidRPr="00495DBF">
              <w:rPr>
                <w:rFonts w:ascii="Arvo" w:hAnsi="Arvo"/>
                <w:b/>
                <w:sz w:val="18"/>
                <w:szCs w:val="22"/>
              </w:rPr>
              <w:t>OUI</w:t>
            </w:r>
          </w:p>
        </w:tc>
        <w:tc>
          <w:tcPr>
            <w:tcW w:w="3926" w:type="dxa"/>
            <w:vAlign w:val="center"/>
          </w:tcPr>
          <w:p w:rsidR="00235A8E" w:rsidRPr="00495DBF" w:rsidRDefault="00495DBF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20"/>
                <w:szCs w:val="22"/>
              </w:rPr>
            </w:pPr>
            <w:r w:rsidRPr="00495DBF">
              <w:rPr>
                <w:rFonts w:ascii="Arvo" w:hAnsi="Arvo"/>
                <w:b/>
                <w:sz w:val="20"/>
                <w:szCs w:val="22"/>
              </w:rPr>
              <w:t>SI «</w:t>
            </w:r>
            <w:r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OUI</w:t>
            </w:r>
            <w:r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Pr="00495DBF">
              <w:rPr>
                <w:rFonts w:ascii="Arvo" w:hAnsi="Arvo" w:cs="Arvo"/>
                <w:b/>
                <w:sz w:val="20"/>
                <w:szCs w:val="22"/>
              </w:rPr>
              <w:t>»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 xml:space="preserve"> COCH</w:t>
            </w:r>
            <w:r w:rsidRPr="00495DBF">
              <w:rPr>
                <w:rFonts w:ascii="Arvo" w:hAnsi="Arvo" w:cs="Arvo"/>
                <w:b/>
                <w:sz w:val="20"/>
                <w:szCs w:val="22"/>
              </w:rPr>
              <w:t>E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, JE PR</w:t>
            </w:r>
            <w:r w:rsidRPr="00495DBF">
              <w:rPr>
                <w:rFonts w:ascii="Arvo" w:hAnsi="Arvo" w:cs="Arvo"/>
                <w:b/>
                <w:sz w:val="20"/>
                <w:szCs w:val="22"/>
              </w:rPr>
              <w:t>E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CISE</w:t>
            </w:r>
            <w:r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:</w:t>
            </w:r>
          </w:p>
        </w:tc>
      </w:tr>
      <w:tr w:rsidR="00235A8E" w:rsidRPr="00495DBF" w:rsidTr="00FC1E15">
        <w:trPr>
          <w:trHeight w:val="1669"/>
        </w:trPr>
        <w:tc>
          <w:tcPr>
            <w:tcW w:w="461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b/>
                <w:sz w:val="20"/>
                <w:szCs w:val="22"/>
              </w:rPr>
              <w:t>des données personnelles</w:t>
            </w:r>
            <w:r w:rsidRPr="00495DBF">
              <w:rPr>
                <w:rFonts w:ascii="Cambria" w:hAnsi="Cambria" w:cs="Cambria"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sz w:val="20"/>
                <w:szCs w:val="22"/>
              </w:rPr>
              <w:t>: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i/>
                <w:iCs/>
                <w:sz w:val="20"/>
                <w:szCs w:val="22"/>
              </w:rPr>
              <w:t>prénom et nom de famille,</w:t>
            </w:r>
            <w:r w:rsidR="00495DBF">
              <w:rPr>
                <w:rFonts w:ascii="Arvo" w:hAnsi="Arvo"/>
                <w:sz w:val="20"/>
                <w:szCs w:val="22"/>
              </w:rPr>
              <w:t xml:space="preserve"> </w:t>
            </w:r>
            <w:r w:rsidRPr="00495DBF">
              <w:rPr>
                <w:rFonts w:ascii="Arvo" w:hAnsi="Arvo"/>
                <w:i/>
                <w:iCs/>
                <w:sz w:val="20"/>
                <w:szCs w:val="22"/>
              </w:rPr>
              <w:t>date et lieu de naissance, âge,</w:t>
            </w:r>
            <w:r w:rsidR="00495DBF">
              <w:rPr>
                <w:rFonts w:ascii="Arvo" w:hAnsi="Arvo"/>
                <w:sz w:val="20"/>
                <w:szCs w:val="22"/>
              </w:rPr>
              <w:t xml:space="preserve"> </w:t>
            </w:r>
            <w:r w:rsidRPr="00495DBF">
              <w:rPr>
                <w:rFonts w:ascii="Arvo" w:hAnsi="Arvo"/>
                <w:i/>
                <w:iCs/>
                <w:sz w:val="20"/>
                <w:szCs w:val="22"/>
              </w:rPr>
              <w:t>situation familiale, coordonnées, photographies...</w:t>
            </w:r>
          </w:p>
        </w:tc>
        <w:tc>
          <w:tcPr>
            <w:tcW w:w="699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392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Times New Roman" w:eastAsia="Segoe UI" w:hAnsi="Times New Roman" w:cs="Times New Roman"/>
                <w:sz w:val="20"/>
                <w:szCs w:val="22"/>
              </w:rPr>
              <w:t>□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anonymisation des données</w:t>
            </w:r>
            <w:r w:rsidR="00495DBF" w:rsidRPr="00AD7476">
              <w:rPr>
                <w:rStyle w:val="Appelnotedebasdep"/>
                <w:rFonts w:ascii="Arvo" w:hAnsi="Arvo"/>
                <w:b/>
                <w:color w:val="FF0000"/>
                <w:sz w:val="20"/>
                <w:szCs w:val="22"/>
              </w:rPr>
              <w:footnoteReference w:id="1"/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Times New Roman" w:eastAsia="Segoe UI" w:hAnsi="Times New Roman" w:cs="Times New Roman"/>
                <w:sz w:val="20"/>
                <w:szCs w:val="22"/>
              </w:rPr>
              <w:t>□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accord écrit de la personne citée ou représentée (pour les photographies)</w:t>
            </w:r>
          </w:p>
          <w:p w:rsidR="00235A8E" w:rsidRPr="00495DBF" w:rsidRDefault="00235A8E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  <w:p w:rsid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sinon délai de communicabilité</w:t>
            </w:r>
            <w:r w:rsidRPr="00495DBF">
              <w:rPr>
                <w:rFonts w:ascii="Cambria" w:hAnsi="Cambria" w:cs="Cambria"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: 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50 ans</w:t>
            </w:r>
          </w:p>
        </w:tc>
      </w:tr>
      <w:tr w:rsidR="00235A8E" w:rsidRPr="00495DBF" w:rsidTr="00FC1E15">
        <w:trPr>
          <w:trHeight w:val="827"/>
        </w:trPr>
        <w:tc>
          <w:tcPr>
            <w:tcW w:w="461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20"/>
                <w:szCs w:val="22"/>
              </w:rPr>
            </w:pPr>
            <w:r w:rsidRPr="00495DBF">
              <w:rPr>
                <w:rFonts w:ascii="Arvo" w:hAnsi="Arvo"/>
                <w:b/>
                <w:sz w:val="20"/>
                <w:szCs w:val="22"/>
              </w:rPr>
              <w:t>des informations médicales</w:t>
            </w:r>
          </w:p>
          <w:p w:rsidR="00235A8E" w:rsidRPr="00495DBF" w:rsidRDefault="00235A8E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392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Times New Roman" w:eastAsia="Segoe UI" w:hAnsi="Times New Roman" w:cs="Times New Roman"/>
                <w:sz w:val="20"/>
                <w:szCs w:val="22"/>
              </w:rPr>
              <w:t>□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anonymisation des données</w:t>
            </w:r>
          </w:p>
          <w:p w:rsid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sinon délai de communicabilité</w:t>
            </w:r>
            <w:r w:rsidRPr="00495DBF">
              <w:rPr>
                <w:rFonts w:ascii="Cambria" w:hAnsi="Cambria" w:cs="Cambria"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sz w:val="20"/>
                <w:szCs w:val="22"/>
              </w:rPr>
              <w:t>: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25 ans apr</w:t>
            </w:r>
            <w:r w:rsidRPr="00495DBF">
              <w:rPr>
                <w:rFonts w:ascii="Arvo" w:hAnsi="Arvo" w:cs="Arvo"/>
                <w:sz w:val="20"/>
                <w:szCs w:val="22"/>
              </w:rPr>
              <w:t>è</w:t>
            </w:r>
            <w:r w:rsidRPr="00495DBF">
              <w:rPr>
                <w:rFonts w:ascii="Arvo" w:hAnsi="Arvo"/>
                <w:sz w:val="20"/>
                <w:szCs w:val="22"/>
              </w:rPr>
              <w:t>s le d</w:t>
            </w:r>
            <w:r w:rsidRPr="00495DBF">
              <w:rPr>
                <w:rFonts w:ascii="Arvo" w:hAnsi="Arvo" w:cs="Arvo"/>
                <w:sz w:val="20"/>
                <w:szCs w:val="22"/>
              </w:rPr>
              <w:t>é</w:t>
            </w:r>
            <w:r w:rsidRPr="00495DBF">
              <w:rPr>
                <w:rFonts w:ascii="Arvo" w:hAnsi="Arvo"/>
                <w:sz w:val="20"/>
                <w:szCs w:val="22"/>
              </w:rPr>
              <w:t>c</w:t>
            </w:r>
            <w:r w:rsidRPr="00495DBF">
              <w:rPr>
                <w:rFonts w:ascii="Arvo" w:hAnsi="Arvo" w:cs="Arvo"/>
                <w:sz w:val="20"/>
                <w:szCs w:val="22"/>
              </w:rPr>
              <w:t>è</w:t>
            </w:r>
            <w:r w:rsidRPr="00495DBF">
              <w:rPr>
                <w:rFonts w:ascii="Arvo" w:hAnsi="Arvo"/>
                <w:sz w:val="20"/>
                <w:szCs w:val="22"/>
              </w:rPr>
              <w:t>s de la personne</w:t>
            </w:r>
          </w:p>
        </w:tc>
      </w:tr>
      <w:tr w:rsidR="00235A8E" w:rsidRPr="00495DBF" w:rsidTr="00FC1E15">
        <w:trPr>
          <w:trHeight w:val="1403"/>
        </w:trPr>
        <w:tc>
          <w:tcPr>
            <w:tcW w:w="461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20"/>
                <w:szCs w:val="22"/>
              </w:rPr>
            </w:pPr>
            <w:r w:rsidRPr="00495DBF">
              <w:rPr>
                <w:rFonts w:ascii="Arvo" w:hAnsi="Arvo"/>
                <w:b/>
                <w:sz w:val="20"/>
                <w:szCs w:val="22"/>
              </w:rPr>
              <w:t>des documents mettant en cause une personne</w:t>
            </w:r>
            <w:r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: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i/>
                <w:iCs/>
                <w:sz w:val="20"/>
                <w:szCs w:val="22"/>
              </w:rPr>
            </w:pPr>
            <w:r w:rsidRPr="00495DBF">
              <w:rPr>
                <w:rFonts w:ascii="Arvo" w:hAnsi="Arvo"/>
                <w:i/>
                <w:iCs/>
                <w:sz w:val="20"/>
                <w:szCs w:val="22"/>
              </w:rPr>
              <w:t>appréciations ou jugements de valeur sur une personne physique, nommément désignée ou facilement identifiable</w:t>
            </w:r>
          </w:p>
        </w:tc>
        <w:tc>
          <w:tcPr>
            <w:tcW w:w="699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392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Times New Roman" w:eastAsia="Segoe UI" w:hAnsi="Times New Roman" w:cs="Times New Roman"/>
                <w:sz w:val="20"/>
                <w:szCs w:val="22"/>
              </w:rPr>
              <w:t>□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anonymisation des données</w:t>
            </w:r>
          </w:p>
          <w:p w:rsid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sinon délai de communicabilité</w:t>
            </w:r>
            <w:r w:rsidRPr="00495DBF">
              <w:rPr>
                <w:rFonts w:ascii="Cambria" w:hAnsi="Cambria" w:cs="Cambria"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: 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50 ans</w:t>
            </w:r>
          </w:p>
        </w:tc>
      </w:tr>
      <w:tr w:rsidR="00235A8E" w:rsidRPr="00495DBF" w:rsidTr="00FC1E15">
        <w:trPr>
          <w:trHeight w:val="1388"/>
        </w:trPr>
        <w:tc>
          <w:tcPr>
            <w:tcW w:w="461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b/>
                <w:sz w:val="20"/>
                <w:szCs w:val="22"/>
              </w:rPr>
              <w:t>des informations touchant au secret en matière commerciale et industrielle</w:t>
            </w:r>
            <w:r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: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</w:t>
            </w:r>
            <w:r w:rsidRPr="00495DBF">
              <w:rPr>
                <w:rFonts w:ascii="Arvo" w:hAnsi="Arvo"/>
                <w:i/>
                <w:sz w:val="20"/>
                <w:szCs w:val="22"/>
              </w:rPr>
              <w:t>b</w:t>
            </w:r>
            <w:r w:rsidRPr="00495DBF">
              <w:rPr>
                <w:rFonts w:ascii="Arvo" w:hAnsi="Arvo"/>
                <w:i/>
                <w:iCs/>
                <w:sz w:val="20"/>
                <w:szCs w:val="22"/>
              </w:rPr>
              <w:t>revets ; autorisations de mise sur le marché ; installations classées ; pièces de marchés publics</w:t>
            </w:r>
          </w:p>
        </w:tc>
        <w:tc>
          <w:tcPr>
            <w:tcW w:w="699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3926" w:type="dxa"/>
            <w:vAlign w:val="center"/>
          </w:tcPr>
          <w:p w:rsid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eastAsia="Segoe UI" w:hAnsi="Arvo" w:cs="Segoe UI"/>
                <w:sz w:val="20"/>
                <w:szCs w:val="22"/>
              </w:rPr>
              <w:t>d</w:t>
            </w:r>
            <w:r w:rsidRPr="00495DBF">
              <w:rPr>
                <w:rFonts w:ascii="Arvo" w:hAnsi="Arvo"/>
                <w:sz w:val="20"/>
                <w:szCs w:val="22"/>
              </w:rPr>
              <w:t>élai de communicabilité</w:t>
            </w:r>
            <w:r w:rsidRPr="00495DBF">
              <w:rPr>
                <w:rFonts w:ascii="Cambria" w:hAnsi="Cambria" w:cs="Cambria"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: 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>25 ans</w:t>
            </w:r>
          </w:p>
        </w:tc>
      </w:tr>
      <w:tr w:rsidR="00235A8E" w:rsidRPr="00495DBF" w:rsidTr="00FC1E15">
        <w:trPr>
          <w:trHeight w:val="1107"/>
        </w:trPr>
        <w:tc>
          <w:tcPr>
            <w:tcW w:w="461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b/>
                <w:sz w:val="20"/>
                <w:szCs w:val="22"/>
              </w:rPr>
            </w:pPr>
            <w:r w:rsidRPr="00495DBF">
              <w:rPr>
                <w:rFonts w:ascii="Arvo" w:hAnsi="Arvo"/>
                <w:b/>
                <w:sz w:val="20"/>
                <w:szCs w:val="22"/>
              </w:rPr>
              <w:t>des informations relatives au secret de l’instruction judiciaire</w:t>
            </w:r>
            <w:r w:rsidRPr="00495DBF">
              <w:rPr>
                <w:rFonts w:ascii="Cambria" w:hAnsi="Cambria" w:cs="Cambria"/>
                <w:b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b/>
                <w:sz w:val="20"/>
                <w:szCs w:val="22"/>
              </w:rPr>
              <w:t>: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i/>
                <w:iCs/>
                <w:sz w:val="20"/>
                <w:szCs w:val="22"/>
              </w:rPr>
            </w:pPr>
            <w:r w:rsidRPr="00495DBF">
              <w:rPr>
                <w:rFonts w:ascii="Arvo" w:hAnsi="Arvo"/>
                <w:i/>
                <w:iCs/>
                <w:sz w:val="20"/>
                <w:szCs w:val="22"/>
              </w:rPr>
              <w:t>enquêtes de police ; affaires portées devant les juridictions</w:t>
            </w:r>
          </w:p>
        </w:tc>
        <w:tc>
          <w:tcPr>
            <w:tcW w:w="699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35A8E" w:rsidRPr="00495DBF" w:rsidRDefault="00235A8E" w:rsidP="00FC1E15">
            <w:pPr>
              <w:pStyle w:val="TableContents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</w:p>
        </w:tc>
        <w:tc>
          <w:tcPr>
            <w:tcW w:w="3926" w:type="dxa"/>
            <w:vAlign w:val="center"/>
          </w:tcPr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Times New Roman" w:eastAsia="Segoe UI" w:hAnsi="Times New Roman" w:cs="Times New Roman"/>
                <w:sz w:val="20"/>
                <w:szCs w:val="22"/>
              </w:rPr>
              <w:t>□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anonymisation des données</w:t>
            </w:r>
          </w:p>
          <w:p w:rsid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 xml:space="preserve">sinon délai </w:t>
            </w:r>
            <w:r w:rsidR="00AB7997" w:rsidRPr="00495DBF">
              <w:rPr>
                <w:rFonts w:ascii="Arvo" w:hAnsi="Arvo"/>
                <w:sz w:val="20"/>
                <w:szCs w:val="22"/>
              </w:rPr>
              <w:t>de communica</w:t>
            </w:r>
            <w:r w:rsidRPr="00495DBF">
              <w:rPr>
                <w:rFonts w:ascii="Arvo" w:hAnsi="Arvo"/>
                <w:sz w:val="20"/>
                <w:szCs w:val="22"/>
              </w:rPr>
              <w:t>bilité</w:t>
            </w:r>
            <w:r w:rsidRPr="00495DBF">
              <w:rPr>
                <w:rFonts w:ascii="Cambria" w:hAnsi="Cambria" w:cs="Cambria"/>
                <w:sz w:val="20"/>
                <w:szCs w:val="22"/>
              </w:rPr>
              <w:t> 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: </w:t>
            </w:r>
          </w:p>
          <w:p w:rsidR="00235A8E" w:rsidRPr="00495DBF" w:rsidRDefault="003475C9" w:rsidP="00FC1E15">
            <w:pPr>
              <w:pStyle w:val="Standard"/>
              <w:spacing w:line="276" w:lineRule="auto"/>
              <w:jc w:val="both"/>
              <w:rPr>
                <w:rFonts w:ascii="Arvo" w:hAnsi="Arvo"/>
                <w:sz w:val="20"/>
                <w:szCs w:val="22"/>
              </w:rPr>
            </w:pPr>
            <w:r w:rsidRPr="00495DBF">
              <w:rPr>
                <w:rFonts w:ascii="Arvo" w:hAnsi="Arvo"/>
                <w:sz w:val="20"/>
                <w:szCs w:val="22"/>
              </w:rPr>
              <w:t xml:space="preserve">75 ans ou 100 ans pour les mineurs ou les informations </w:t>
            </w:r>
            <w:r w:rsidRPr="00495DBF">
              <w:rPr>
                <w:rFonts w:ascii="Arvo" w:hAnsi="Arvo" w:cs="Arvo"/>
                <w:sz w:val="20"/>
                <w:szCs w:val="22"/>
              </w:rPr>
              <w:t>à</w:t>
            </w:r>
            <w:r w:rsidRPr="00495DBF">
              <w:rPr>
                <w:rFonts w:ascii="Arvo" w:hAnsi="Arvo"/>
                <w:sz w:val="20"/>
                <w:szCs w:val="22"/>
              </w:rPr>
              <w:t xml:space="preserve"> caract</w:t>
            </w:r>
            <w:r w:rsidRPr="00495DBF">
              <w:rPr>
                <w:rFonts w:ascii="Arvo" w:hAnsi="Arvo" w:cs="Arvo"/>
                <w:sz w:val="20"/>
                <w:szCs w:val="22"/>
              </w:rPr>
              <w:t>è</w:t>
            </w:r>
            <w:r w:rsidRPr="00495DBF">
              <w:rPr>
                <w:rFonts w:ascii="Arvo" w:hAnsi="Arvo"/>
                <w:sz w:val="20"/>
                <w:szCs w:val="22"/>
              </w:rPr>
              <w:t>re sexuel</w:t>
            </w:r>
          </w:p>
        </w:tc>
      </w:tr>
    </w:tbl>
    <w:p w:rsidR="00FC1E15" w:rsidRPr="00FC1E15" w:rsidRDefault="00FC1E15" w:rsidP="00FC1E15">
      <w:pPr>
        <w:pStyle w:val="Sansinterligne"/>
        <w:rPr>
          <w:sz w:val="6"/>
        </w:rPr>
      </w:pPr>
    </w:p>
    <w:sectPr w:rsidR="00FC1E15" w:rsidRPr="00FC1E15" w:rsidSect="00B31468">
      <w:footerReference w:type="default" r:id="rId12"/>
      <w:pgSz w:w="11906" w:h="16838"/>
      <w:pgMar w:top="1134" w:right="1134" w:bottom="81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8E" w:rsidRDefault="00F1108E">
      <w:r>
        <w:separator/>
      </w:r>
    </w:p>
  </w:endnote>
  <w:endnote w:type="continuationSeparator" w:id="0">
    <w:p w:rsidR="00F1108E" w:rsidRDefault="00F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vo">
    <w:altName w:val="Calibri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0B" w:rsidRPr="00987CF8" w:rsidRDefault="00987CF8" w:rsidP="00987CF8">
    <w:pPr>
      <w:pStyle w:val="Pieddepage"/>
      <w:rPr>
        <w:rFonts w:ascii="Arvo" w:hAnsi="Arvo"/>
        <w:color w:val="D0CECE" w:themeColor="background2" w:themeShade="E6"/>
        <w:sz w:val="18"/>
      </w:rPr>
    </w:pPr>
    <w:r>
      <w:rPr>
        <w:rFonts w:ascii="Arvo" w:hAnsi="Arvo"/>
        <w:color w:val="D0CECE" w:themeColor="background2" w:themeShade="E6"/>
        <w:sz w:val="18"/>
      </w:rPr>
      <w:t>Mise à jour : 15/01/2021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8E" w:rsidRDefault="00F1108E">
      <w:r>
        <w:rPr>
          <w:color w:val="000000"/>
        </w:rPr>
        <w:separator/>
      </w:r>
    </w:p>
  </w:footnote>
  <w:footnote w:type="continuationSeparator" w:id="0">
    <w:p w:rsidR="00F1108E" w:rsidRDefault="00F1108E">
      <w:r>
        <w:continuationSeparator/>
      </w:r>
    </w:p>
  </w:footnote>
  <w:footnote w:id="1">
    <w:p w:rsidR="00495DBF" w:rsidRPr="00586ABE" w:rsidRDefault="00495DBF">
      <w:pPr>
        <w:pStyle w:val="Notedebasdepage"/>
        <w:rPr>
          <w:rFonts w:ascii="Arvo" w:hAnsi="Arvo"/>
          <w:sz w:val="18"/>
        </w:rPr>
      </w:pPr>
      <w:r w:rsidRPr="00586ABE">
        <w:rPr>
          <w:rStyle w:val="Appelnotedebasdep"/>
          <w:rFonts w:ascii="Arvo" w:hAnsi="Arvo"/>
          <w:sz w:val="18"/>
        </w:rPr>
        <w:footnoteRef/>
      </w:r>
      <w:r w:rsidRPr="00586ABE">
        <w:rPr>
          <w:rFonts w:ascii="Arvo" w:hAnsi="Arvo"/>
          <w:sz w:val="18"/>
        </w:rPr>
        <w:t xml:space="preserve"> </w:t>
      </w:r>
      <w:r w:rsidRPr="00586ABE">
        <w:rPr>
          <w:rFonts w:ascii="Arvo" w:hAnsi="Arvo"/>
          <w:b/>
          <w:color w:val="FF0000"/>
          <w:sz w:val="18"/>
        </w:rPr>
        <w:t>ATTENTION</w:t>
      </w:r>
      <w:r w:rsidRPr="00586ABE">
        <w:rPr>
          <w:rFonts w:ascii="Cambria" w:hAnsi="Cambria" w:cs="Cambria"/>
          <w:b/>
          <w:color w:val="FF0000"/>
          <w:sz w:val="18"/>
        </w:rPr>
        <w:t> </w:t>
      </w:r>
      <w:r w:rsidRPr="00586ABE">
        <w:rPr>
          <w:rFonts w:ascii="Arvo" w:hAnsi="Arvo"/>
          <w:b/>
          <w:color w:val="FF0000"/>
          <w:sz w:val="18"/>
        </w:rPr>
        <w:t>:</w:t>
      </w:r>
      <w:r w:rsidRPr="00586ABE">
        <w:rPr>
          <w:rFonts w:ascii="Arvo" w:hAnsi="Arvo"/>
          <w:color w:val="FF0000"/>
          <w:sz w:val="18"/>
        </w:rPr>
        <w:t xml:space="preserve"> le biffage n’est pas une méthode </w:t>
      </w:r>
      <w:r w:rsidR="00AD7476" w:rsidRPr="00586ABE">
        <w:rPr>
          <w:rFonts w:ascii="Arvo" w:hAnsi="Arvo"/>
          <w:color w:val="FF0000"/>
          <w:sz w:val="18"/>
        </w:rPr>
        <w:t>d’anonymisation valide.</w:t>
      </w:r>
      <w:r w:rsidR="00FC1E15" w:rsidRPr="00586ABE">
        <w:rPr>
          <w:rFonts w:ascii="Arvo" w:hAnsi="Arvo"/>
          <w:color w:val="FF0000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FB5"/>
    <w:multiLevelType w:val="hybridMultilevel"/>
    <w:tmpl w:val="CF1E5254"/>
    <w:lvl w:ilvl="0" w:tplc="3E128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602D"/>
    <w:multiLevelType w:val="hybridMultilevel"/>
    <w:tmpl w:val="E00E21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39724D"/>
    <w:multiLevelType w:val="multilevel"/>
    <w:tmpl w:val="A7EA36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036B41"/>
    <w:multiLevelType w:val="hybridMultilevel"/>
    <w:tmpl w:val="CCCC49FC"/>
    <w:lvl w:ilvl="0" w:tplc="7FF0AF9E">
      <w:numFmt w:val="bullet"/>
      <w:lvlText w:val="-"/>
      <w:lvlJc w:val="left"/>
      <w:pPr>
        <w:ind w:left="720" w:hanging="360"/>
      </w:pPr>
      <w:rPr>
        <w:rFonts w:ascii="Arvo" w:eastAsia="SimSun" w:hAnsi="Arvo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225D"/>
    <w:multiLevelType w:val="hybridMultilevel"/>
    <w:tmpl w:val="E7486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5DF9"/>
    <w:multiLevelType w:val="hybridMultilevel"/>
    <w:tmpl w:val="CB786806"/>
    <w:lvl w:ilvl="0" w:tplc="7FF0AF9E">
      <w:numFmt w:val="bullet"/>
      <w:lvlText w:val="-"/>
      <w:lvlJc w:val="left"/>
      <w:pPr>
        <w:ind w:left="862" w:hanging="360"/>
      </w:pPr>
      <w:rPr>
        <w:rFonts w:ascii="Arvo" w:eastAsia="SimSun" w:hAnsi="Arvo" w:cs="Mang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08F5B94"/>
    <w:multiLevelType w:val="hybridMultilevel"/>
    <w:tmpl w:val="D46CB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8E"/>
    <w:rsid w:val="000B3E64"/>
    <w:rsid w:val="000D19C9"/>
    <w:rsid w:val="00235A8E"/>
    <w:rsid w:val="0025380B"/>
    <w:rsid w:val="003475C9"/>
    <w:rsid w:val="00373F7C"/>
    <w:rsid w:val="00495DBF"/>
    <w:rsid w:val="00586ABE"/>
    <w:rsid w:val="0062523D"/>
    <w:rsid w:val="00765BDE"/>
    <w:rsid w:val="008C3F72"/>
    <w:rsid w:val="009058F6"/>
    <w:rsid w:val="00964BA6"/>
    <w:rsid w:val="00987CF8"/>
    <w:rsid w:val="00A97A07"/>
    <w:rsid w:val="00AB7997"/>
    <w:rsid w:val="00AB79B6"/>
    <w:rsid w:val="00AD7476"/>
    <w:rsid w:val="00B31468"/>
    <w:rsid w:val="00B5725D"/>
    <w:rsid w:val="00D1529B"/>
    <w:rsid w:val="00D41870"/>
    <w:rsid w:val="00E87361"/>
    <w:rsid w:val="00F1108E"/>
    <w:rsid w:val="00F434FE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C7ED1"/>
  <w15:docId w15:val="{35A39135-FFD1-F74A-BA8A-BF383E0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auGrille1Clair">
    <w:name w:val="Grid Table 1 Light"/>
    <w:basedOn w:val="TableauNormal"/>
    <w:uiPriority w:val="46"/>
    <w:rsid w:val="00495D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5DBF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5DBF"/>
    <w:rPr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495DB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4187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870"/>
    <w:pPr>
      <w:widowControl/>
      <w:suppressAutoHyphens w:val="0"/>
      <w:autoSpaceDN/>
      <w:spacing w:after="160" w:line="360" w:lineRule="auto"/>
      <w:ind w:left="720"/>
      <w:contextualSpacing/>
      <w:jc w:val="both"/>
      <w:textAlignment w:val="auto"/>
    </w:pPr>
    <w:rPr>
      <w:rFonts w:ascii="Arvo" w:eastAsiaTheme="minorHAnsi" w:hAnsi="Arvo" w:cstheme="minorBidi"/>
      <w:kern w:val="0"/>
      <w:sz w:val="20"/>
      <w:szCs w:val="22"/>
      <w:lang w:eastAsia="en-US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D4187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58F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C1E15"/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25380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5380B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5380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5380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.hypotheses.org/2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n.univ-lyon2.fr/scd/formdoc/ImagesInternet/ImagesInter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univ-lyon2.fr/scd/formdoc/Ci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6F53-F584-47E5-84E9-54667C2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Castro</cp:lastModifiedBy>
  <cp:revision>20</cp:revision>
  <dcterms:created xsi:type="dcterms:W3CDTF">2019-03-07T21:45:00Z</dcterms:created>
  <dcterms:modified xsi:type="dcterms:W3CDTF">2021-01-20T08:47:00Z</dcterms:modified>
</cp:coreProperties>
</file>